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490</w:t>
      </w:r>
    </w:p>
    <w:p>
      <w:r>
        <w:t>Bundesgericht (BGE), 1966-11-04, DE</w:t>
      </w:r>
    </w:p>
    <w:p>
      <w:r>
        <w:rPr>
          <w:b/>
        </w:rPr>
        <w:t xml:space="preserve">Quelle: </w:t>
      </w:r>
      <w:r>
        <w:t>https://mcp.opencaselaw.ch/entscheid/bge_92 I 490</w:t>
      </w:r>
    </w:p>
    <w:p>
      <w:r>
        <w:t>FR: ATF 92 I 490</w:t>
      </w:r>
    </w:p>
    <w:p>
      <w:r>
        <w:t>IT: DTF 92 I 490</w:t>
      </w:r>
    </w:p>
    <w:p>
      <w:pPr>
        <w:pStyle w:val="Heading2"/>
      </w:pPr>
      <w:r>
        <w:t>Regeste</w:t>
      </w:r>
    </w:p>
    <w:p>
      <w:r>
        <w:t>Regeste Schutz der Gewässer gegen Verunreinigung, BG vom 16. März 1955. 1. Art. 14 GSchG; Art. 104 Abs. 1 OG: Verwaltungsgerichtsbeschwerde an das Bundesgericht; Beschwerdegründe (Erw. 1). 2. Art. 3 GSchG: Rechtsnatur einer Bewilligung, vorgeklärte häusliche Abwässer einem öffentlichen Gewässer zuzuführen; Befristung einer solchen Bewilligung (Erw. 2).</w:t>
      </w:r>
    </w:p>
    <w:p>
      <w:pPr>
        <w:pStyle w:val="Heading2"/>
      </w:pPr>
      <w:r>
        <w:t>Erwägungen</w:t>
      </w:r>
    </w:p>
    <w:p>
      <w:r>
        <w:rPr>
          <w:b/>
        </w:rPr>
        <w:t>E. 1</w:t>
      </w:r>
    </w:p>
    <w:p>
      <w:r>
        <w:t>a) Nach Art. 14 GSchG kann gegen Entscheide der letzten kantonalen Instanz, die in Anwendung dieses Gesetzes ergehen, die Verwaltungsgerichtsbeschwerde an das Bundesgericht eingereicht werden. Ein solcher Entscheid ist der hier angefochtene. Der Regierungsrat hat die bis zum 31. Oktober 1966 befristete Bewilligung, die mechanisch vorgeklärten Abwasser dem Lettenbach zuzuführen, gestützt auf Art. 3 GSchG nicht verlängert. b) Mit der Verwaltungsgerichtsbeschwerde kann geltend gemacht werden, der angefochtene Entscheid verletze Bundesrecht oder sei nicht angemessen ( Art. 104 Abs. 1 OG , Art. 14 GSchG ). Der Gerichtshof hat auf entsprechende Rüge - wie BGE 92 I 490 S. 494 sie hier erhoben wird - frei zu prüfen, ob die kantonale Behörde das Bundesgesetz zutreffend angewendet und von dem ihr zustehenden Ermessen einen richtigen Gebrauch gemacht habe ( BGE 84 I 154 , BGE 86 I 193 , BGE 91 I 147 b). Das Bundesgericht könnte deshalb, sofern die Rüge materiell begründet ist, die Befristung einer Bewilligung aufheben oder die Bedingungen für die Einleitung von Abwassern in ein öffentliches Gewässer abändern. Auf die Beschwerde, die innert Frist erhoben worden ist, ist daher einzutreten.</w:t>
      </w:r>
    </w:p>
    <w:p>
      <w:r>
        <w:rPr>
          <w:b/>
        </w:rPr>
        <w:t>E. 2</w:t>
      </w:r>
    </w:p>
    <w:p>
      <w:r>
        <w:t>Nach Art. 3 Abs. 1 GSchG dürfen Abwässer und andere flüssige oder gasförmige Abgänge jeder Art - u.a. aus Wohn- und Unterkunftsstätten - nur mit Bewilligung des Kantons mittelbar oder unmittelbar in Gewässer eingebracht werden. Diese Bestimmung enthält ein Verbot mit Erlaubnisvorbehalt (vgl. Botschaft des Bundesrates zum Entwurf eines Bundesgesetzes über den Schutz der Gewässer gegen Verunreinigung vom 9. Februar 1954; BBl 1954 I S. 338). Nach dem Sinn des Gesetzes soll die Erlaubnis nur zurückhaltend und unter sichernden Bedingungen erteilt werden. Bei bestehenden Ableitungen sind Massnahmen zu treffen, um Gewässerverunreinigungen zu beheben ( Art. 3 Abs. 3 GSchG ). Für das Einleiten von verunreinigtem Abwasser in die öffentlichen Gewässer und in die Kanäle ist im Kanton Zürich ausser der Bewilligung der Gesundheitsbehörden diejenige der Direktion der öffentlichen Bauten erforderlich (§ 65 des Wasserbaugesetzes vom 15. Dezember 1901, Zürcher Gesetzessammlung Bd. 5 S. 257 ff.). Geht man hievon aus, so verletzt die Befristung der Bewilligung, die Abwässer in den Lettenbach einzuleiten, das eidgenössische Recht nicht; im Gegenteil, sie entspricht dem vom Gewässerschutzgesetz gewünschten Ausnahmecharakter einer solchen Erlaubnis. Den Akten ist zu entnehmen, dass die kantonalen Behörden die unbefristete Bewilligung aus der Sorge abgelehnt haben, die Zuflüsse der Reppisch möglichst rein zu halten. Richtig ist allerdings, dass die Gemeinde Stallikon am 31. Oktober 1963 der Erstellung eines 60 m3 fassenden Abwasserfaulraumes zustimmte und die Zuführung der vorgeklärten Abwasser in den I-ettenbach erlaubte. Die Bewilligung wurde vom Gemeinderat aber ausdrücklich als vorläufig bezeichnet und konnte dem Entscheid der kantonalen Behörden nicht vorgreifen. Die Erwartung der Beschwerdeführer, dass Gemeindekanalisationen mit einer zentralen Kläranlage errichtet würden BGE 92 I 490 S. 495 und ihre Häuser angeschlossen werden könnten, war durch keine Zusicherung der allein zuständigen Baudirektion untermauert. Wenn die Baudirektion sich hinterher damit einverstanden erklärte, dass die Abwasser bis zum Bau einer geschlossenen, 120 m3 fassenden Schmutzwassergrube dem Lettenbach zugeführt werden dürfen, hat sie der besonderen Lage der Beschwerdeführer genügend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